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850" w:rsidRPr="00462850" w:rsidRDefault="00462850" w:rsidP="00462850">
      <w:pPr>
        <w:spacing w:after="300" w:line="390" w:lineRule="atLeast"/>
        <w:textAlignment w:val="baseline"/>
        <w:outlineLvl w:val="0"/>
        <w:rPr>
          <w:rFonts w:ascii="Arial" w:eastAsia="Times New Roman" w:hAnsi="Arial" w:cs="Times New Roman"/>
          <w:b/>
          <w:bCs/>
          <w:color w:val="005EA5"/>
          <w:kern w:val="36"/>
          <w:sz w:val="38"/>
          <w:szCs w:val="38"/>
          <w:lang w:eastAsia="ru-RU"/>
        </w:rPr>
      </w:pPr>
      <w:r w:rsidRPr="00462850">
        <w:rPr>
          <w:rFonts w:ascii="Arial" w:eastAsia="Times New Roman" w:hAnsi="Arial" w:cs="Times New Roman"/>
          <w:b/>
          <w:bCs/>
          <w:color w:val="005EA5"/>
          <w:kern w:val="36"/>
          <w:sz w:val="38"/>
          <w:szCs w:val="38"/>
          <w:lang w:eastAsia="ru-RU"/>
        </w:rPr>
        <w:t>Перечень поручений по итогам участия Президента в заседании XX съезда партии "Единая Россия" (утв. Президентом РФ 15.07.2021 N Пр-1249)</w:t>
      </w:r>
    </w:p>
    <w:p w:rsidR="00462850" w:rsidRPr="00462850" w:rsidRDefault="00462850" w:rsidP="00462850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0" w:name="100001"/>
      <w:bookmarkEnd w:id="0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Утвержден</w:t>
      </w:r>
    </w:p>
    <w:p w:rsidR="00462850" w:rsidRPr="00462850" w:rsidRDefault="00462850" w:rsidP="00462850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Президентом РФ</w:t>
      </w:r>
    </w:p>
    <w:p w:rsidR="00462850" w:rsidRPr="00462850" w:rsidRDefault="00462850" w:rsidP="00462850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15.07.2021 N Пр-1249</w:t>
      </w:r>
    </w:p>
    <w:p w:rsidR="00462850" w:rsidRPr="00462850" w:rsidRDefault="00462850" w:rsidP="00462850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" w:name="100002"/>
      <w:bookmarkEnd w:id="1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ПЕРЕЧЕНЬ</w:t>
      </w:r>
    </w:p>
    <w:p w:rsidR="00462850" w:rsidRPr="00462850" w:rsidRDefault="00462850" w:rsidP="00462850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ПОРУЧЕНИЙ ПО ИТОГАМ УЧАСТИЯ ПРЕЗИДЕНТА В ЗАСЕДАНИИ</w:t>
      </w:r>
    </w:p>
    <w:p w:rsidR="00462850" w:rsidRPr="00462850" w:rsidRDefault="00462850" w:rsidP="00462850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XX СЪЕЗДА ПАРТИИ "ЕДИНАЯ РОССИЯ"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" w:name="100003"/>
      <w:bookmarkEnd w:id="2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Владимир Путин утвердил перечень поручений по итогам участия в заседании XX съезда Всероссийской политической партии "Единая Россия", состоявшемся 19 июня 2021 года.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3" w:name="100004"/>
      <w:bookmarkEnd w:id="3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1. Правительству Российской Федерации обеспечить: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4" w:name="100005"/>
      <w:bookmarkEnd w:id="4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а) с учетом ранее данных поручений разработку и реализацию программы развития медицинской реабилитации на 2021 - 2026 годы, предусмотрев ее финансирование за счет средств федерального бюджета в размере 100 млрд. рублей (из них 60 млрд. рублей в 2021 - 2024 годах).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5" w:name="100006"/>
      <w:bookmarkEnd w:id="5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Доклад - до 15 августа 2021 г., далее - один раз в полгода;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6" w:name="100007"/>
      <w:bookmarkEnd w:id="6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б) направление дополнительных средств: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7" w:name="100008"/>
      <w:bookmarkEnd w:id="7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в размере 50 млрд. рублей - на реализацию мероприятий по развитию и модернизации общественного транспорта;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8" w:name="100009"/>
      <w:bookmarkEnd w:id="8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в размере 30 млрд. рублей - на реализацию мероприятий по ремонту автомобильных дорог регионального и местного значения.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9" w:name="100010"/>
      <w:bookmarkEnd w:id="9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Доклад - до 1 августа 2021 г.;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0" w:name="100011"/>
      <w:bookmarkEnd w:id="10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в) принятие мер, направленных на комплексное развитие сельских территорий и предусматривающих в том числе: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1" w:name="100012"/>
      <w:bookmarkEnd w:id="11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поддержку индивидуального жилищного строительства, включая предоставление гражданам льготных кредитов;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2" w:name="100013"/>
      <w:bookmarkEnd w:id="12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упрощение порядка предоставления гражданам земельных участков для строительства индивидуальных жилых домов на сельских территориях;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3" w:name="100014"/>
      <w:bookmarkEnd w:id="13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развитие транспортной и инженерной инфраструктуры на сельских территориях.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4" w:name="100015"/>
      <w:bookmarkEnd w:id="14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Доклад - до 1 ноября 2021 г.;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5" w:name="100016"/>
      <w:bookmarkEnd w:id="15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г) продление на 2024 - 2026 годы действия программы предоставления за счет средств федерального бюджета бюджетных кредитов на реализацию инфраструктурных проектов, определив объемы дополнительного финансирования этой программы с учетом прошедших отбор заявок субъектов Российской Федерации на получение таких кредитов.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6" w:name="100017"/>
      <w:bookmarkEnd w:id="16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Доклад - до 1 октября 2021 г., далее - один раз в полгода;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7" w:name="100018"/>
      <w:bookmarkEnd w:id="17"/>
      <w:proofErr w:type="spellStart"/>
      <w:proofErr w:type="gramStart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</w:t>
      </w:r>
      <w:proofErr w:type="spellEnd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) выделение из федерального бюджета в 2021 - 2024 годах дополнительных бюджетных ассигнований в размере 20 млрд. рублей на реализацию мероприятий по ликвидации объектов </w:t>
      </w:r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lastRenderedPageBreak/>
        <w:t>накопленного вреда окружающей среде, включая мероприятия по очистке русел рек, акваторий внутренних морских вод и территориального моря Российской Федерации, подъему затонувших судов, ликвидации и консервации горных выработок, старых нефтяных и газовых скважин.</w:t>
      </w:r>
      <w:proofErr w:type="gramEnd"/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8" w:name="100019"/>
      <w:bookmarkEnd w:id="18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Доклад - до 1 августа 2021 г., далее - один раз в год;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9" w:name="100020"/>
      <w:bookmarkEnd w:id="19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е) ускоренный ввод в эксплуатацию в постоянном режиме федеральной государственной информационной системы лесного комплекса.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0" w:name="100021"/>
      <w:bookmarkEnd w:id="20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Доклад - до 15 января 2022 г., далее - один раз в квартал;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1" w:name="100022"/>
      <w:bookmarkEnd w:id="21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ж) введение с учетом ранее данных поручений с 1 января 2022 г. запрета на вывоз из Российской Федерации необработанной и грубо обработанной древесины хвойных и ценных лиственных пород, контроль за его соблюдением, </w:t>
      </w:r>
      <w:proofErr w:type="gramStart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предусмотрев</w:t>
      </w:r>
      <w:proofErr w:type="gramEnd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в том числе оснащение таможенных постов современными системами контроля, и при необходимости внесение соответствующих изменений в акты, составляющие право Евразийского экономического союза, и лесное законодательство Российской Федерации.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2" w:name="100023"/>
      <w:bookmarkEnd w:id="22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Доклад - до 1 декабря 2021 г.;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3" w:name="100024"/>
      <w:bookmarkEnd w:id="23"/>
      <w:proofErr w:type="spellStart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з</w:t>
      </w:r>
      <w:proofErr w:type="spellEnd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) </w:t>
      </w:r>
      <w:proofErr w:type="gramStart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направление</w:t>
      </w:r>
      <w:proofErr w:type="gramEnd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начиная с 2022 года дополнительных средств в размере 150 млрд. рублей на строительство и модернизацию в субъектах Российской Федерации объектов коммунальной инфраструктуры, прежде всего на строительство современных канализационных очистных сооружений и очистных сооружений ливневых стоков, в том числе на Черноморском побережье России, включая Республику Крым.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4" w:name="100025"/>
      <w:bookmarkEnd w:id="24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Доклад - до 1 декабря 2021 г., далее - один раз в полгода.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5" w:name="100026"/>
      <w:bookmarkEnd w:id="25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Ответственный: </w:t>
      </w:r>
      <w:proofErr w:type="spellStart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Мишустин</w:t>
      </w:r>
      <w:proofErr w:type="spellEnd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М.В.;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6" w:name="100027"/>
      <w:bookmarkEnd w:id="26"/>
      <w:proofErr w:type="gramStart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и) выделение из федерального бюджета дополнительных бюджетных ассигнований в размере не менее 30 млрд. рублей (до 2024 года включительно) на осуществление в субъектах Российской Федерации мероприятий по развитию образовательных организаций, реализующих образовательные программы среднего профессионального образования, включая обновление материально-технической базы этих организаций, повышение квалификации и переподготовку педагогических работников, в том числе мастеров производственного обучения, и осуществление совместно с органами исполнительной</w:t>
      </w:r>
      <w:proofErr w:type="gramEnd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власти субъектов Российской Федерации указанных мероприятий.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7" w:name="100028"/>
      <w:bookmarkEnd w:id="27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Доклад - до 1 сентября 2021 г., далее - один раз в год.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8" w:name="100029"/>
      <w:bookmarkEnd w:id="28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Ответственные: </w:t>
      </w:r>
      <w:proofErr w:type="spellStart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Мишустин</w:t>
      </w:r>
      <w:proofErr w:type="spellEnd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М.В.,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9" w:name="100030"/>
      <w:bookmarkEnd w:id="29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2. </w:t>
      </w:r>
      <w:proofErr w:type="gramStart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Правительству Российской Федерации совместно с органами исполнительной власти субъектов Российской Федерации при участии представителей Всероссийской политической партии "Единая Россия" обеспечить разработку программы по капитальному ремонту зданий школ на 2022 - 2026 годы, предусмотрев включение в нее в первую очередь сельских школ, а также организовать мониторинг реализации этой программы и контроль за ее реализацией.</w:t>
      </w:r>
      <w:proofErr w:type="gramEnd"/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30" w:name="100031"/>
      <w:bookmarkEnd w:id="30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Доклад - до 1 сентября 2021 г., далее - один раз в год.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31" w:name="100032"/>
      <w:bookmarkEnd w:id="31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Ответственные: </w:t>
      </w:r>
      <w:proofErr w:type="spellStart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Мишустин</w:t>
      </w:r>
      <w:proofErr w:type="spellEnd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М.В., высшие должностные лица (руководители высших исполнительных органов государственной власти) субъектов Российской Федерации, </w:t>
      </w:r>
      <w:proofErr w:type="spellStart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Турчак</w:t>
      </w:r>
      <w:proofErr w:type="spellEnd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А.А.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32" w:name="100033"/>
      <w:bookmarkEnd w:id="32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3. </w:t>
      </w:r>
      <w:proofErr w:type="gramStart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Правительству Российской Федерации совместно с органами исполнительной власти субъектов Российской Федерации при участии представителей региональных отделений </w:t>
      </w:r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lastRenderedPageBreak/>
        <w:t>Всероссийской политической партии "Единая Россия" обеспечить контроль за реализацией региональных программ модернизации первичного звена здравоохранения, обратив особое внимание на доступность и качество медицинской помощи в малых городах и сельских населенных пунктах, внедрение единых подходов к организации медицинской помощи на всей территории Российской Федерации.</w:t>
      </w:r>
      <w:proofErr w:type="gramEnd"/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33" w:name="100034"/>
      <w:bookmarkEnd w:id="33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Доклад - до 31 января 2022 г., далее - один раз в полгода.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34" w:name="100035"/>
      <w:bookmarkEnd w:id="34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Ответственные: </w:t>
      </w:r>
      <w:proofErr w:type="spellStart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Мишустин</w:t>
      </w:r>
      <w:proofErr w:type="spellEnd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М.В., высшие должностные лица (руководители высших исполнительных органов государственной власти) субъектов Российской Федерации, </w:t>
      </w:r>
      <w:proofErr w:type="spellStart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Турчак</w:t>
      </w:r>
      <w:proofErr w:type="spellEnd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А.А.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35" w:name="100036"/>
      <w:bookmarkEnd w:id="35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4. Правительству Российской Федерации совместно </w:t>
      </w:r>
      <w:proofErr w:type="gramStart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со</w:t>
      </w:r>
      <w:proofErr w:type="gramEnd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Всероссийской политической партией "Единая Россия" рассмотреть вопрос о создании в малых городах и сельских населенных пунктах современной социальной инфраструктуры для организации активного отдыха граждан и занятий спортом.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36" w:name="100037"/>
      <w:bookmarkEnd w:id="36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Доклад - до 31 января 2022 г., далее - один раз в полгода.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37" w:name="100038"/>
      <w:bookmarkEnd w:id="37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Ответственные: </w:t>
      </w:r>
      <w:proofErr w:type="spellStart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Мишустин</w:t>
      </w:r>
      <w:proofErr w:type="spellEnd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М.В., </w:t>
      </w:r>
      <w:proofErr w:type="spellStart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Турчак</w:t>
      </w:r>
      <w:proofErr w:type="spellEnd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А.А.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38" w:name="100039"/>
      <w:bookmarkEnd w:id="38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5. </w:t>
      </w:r>
      <w:proofErr w:type="gramStart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Правительству Российской Федерации совместно с Государственной Думой Федерального Собрания Российской Федерации обеспечить внесение в законодательство Российской Федерации изменений, предусматривающих освобождение семей с двумя и более детьми от уплаты налога на доходы физических лиц при продаже жилого помещения, находящегося в собственности менее пяти лет, в случае направления в течение календарного года полученных от его продажи средств на покупку иного жилого помещения</w:t>
      </w:r>
      <w:proofErr w:type="gramEnd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в целях улучшения жилищных условий.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39" w:name="100040"/>
      <w:bookmarkEnd w:id="39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Доклад - до 1 ноября 2021 г.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40" w:name="100041"/>
      <w:bookmarkEnd w:id="40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Ответственные: </w:t>
      </w:r>
      <w:proofErr w:type="spellStart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Мишустин</w:t>
      </w:r>
      <w:proofErr w:type="spellEnd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М.В., Володин В.В.</w:t>
      </w:r>
    </w:p>
    <w:p w:rsidR="00462850" w:rsidRDefault="00462850"/>
    <w:sectPr w:rsidR="0046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62850"/>
    <w:rsid w:val="0046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28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8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46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46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46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1009</Words>
  <Characters>5756</Characters>
  <Application>Microsoft Office Word</Application>
  <DocSecurity>0</DocSecurity>
  <Lines>47</Lines>
  <Paragraphs>13</Paragraphs>
  <ScaleCrop>false</ScaleCrop>
  <Company/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karpenko620@gmail.com</dc:creator>
  <cp:lastModifiedBy>karpenko620@gmail.com</cp:lastModifiedBy>
  <cp:revision>1</cp:revision>
  <dcterms:created xsi:type="dcterms:W3CDTF">2022-06-14T08:27:00Z</dcterms:created>
  <dcterms:modified xsi:type="dcterms:W3CDTF">2022-06-14T08:29:00Z</dcterms:modified>
</cp:coreProperties>
</file>